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54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B2021D5" wp14:editId="0ABEA5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8700" cy="1250950"/>
            <wp:effectExtent l="0" t="0" r="6350" b="6350"/>
            <wp:wrapSquare wrapText="bothSides"/>
            <wp:docPr id="1" name="image1.png" descr="https://lh4.googleusercontent.com/5liJhzfWVboCwB11cmozuKahn8cK962BRO32y98B5-Tl-5tZUHoftAaVxnr3T1A_z0C9QDb4YbiO4s73MyOGHd6tyCB4VkdT1Tj37JXTZ3-7E-9YafpLXlaMoOQUVAL7FJYJeWLvyjnJ1CYH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5liJhzfWVboCwB11cmozuKahn8cK962BRO32y98B5-Tl-5tZUHoftAaVxnr3T1A_z0C9QDb4YbiO4s73MyOGHd6tyCB4VkdT1Tj37JXTZ3-7E-9YafpLXlaMoOQUVAL7FJYJeWLvyjnJ1CYHRA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250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2C54" w:rsidRPr="00C11DC5" w:rsidRDefault="006D2C54" w:rsidP="00C11D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54" w:rsidRPr="00C11DC5" w:rsidRDefault="006D2C54" w:rsidP="00C11D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54" w:rsidRPr="00C11DC5" w:rsidRDefault="006D2C5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54" w:rsidRPr="00C11DC5" w:rsidRDefault="006D2C5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Telefon / Fax : 00 387 33 / </w:t>
      </w:r>
      <w:bookmarkStart w:id="0" w:name="_GoBack"/>
      <w:bookmarkEnd w:id="0"/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226 - 977 ; 211 - 790 </w:t>
      </w:r>
    </w:p>
    <w:p w:rsidR="005A107C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e-mail: cersig@bih.net.ba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Broj: </w:t>
      </w:r>
      <w:r w:rsidR="00C11DC5">
        <w:rPr>
          <w:rFonts w:ascii="Times New Roman" w:eastAsia="Arial" w:hAnsi="Times New Roman" w:cs="Times New Roman"/>
          <w:color w:val="000000"/>
          <w:sz w:val="24"/>
          <w:szCs w:val="24"/>
        </w:rPr>
        <w:t>01-1044/21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Sarajevo,</w:t>
      </w:r>
      <w:r w:rsid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29.4.</w:t>
      </w:r>
      <w:r w:rsidR="006D2C5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2021</w:t>
      </w:r>
      <w:r w:rsidR="00F37EC2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pPr w:leftFromText="180" w:rightFromText="180" w:vertAnchor="text" w:horzAnchor="page" w:tblpX="5041" w:tblpY="-14"/>
        <w:tblW w:w="4831" w:type="dxa"/>
        <w:tblLayout w:type="fixed"/>
        <w:tblLook w:val="0400" w:firstRow="0" w:lastRow="0" w:firstColumn="0" w:lastColumn="0" w:noHBand="0" w:noVBand="1"/>
      </w:tblPr>
      <w:tblGrid>
        <w:gridCol w:w="4831"/>
      </w:tblGrid>
      <w:tr w:rsidR="00C11DC5" w:rsidRPr="00C11DC5" w:rsidTr="00C11DC5">
        <w:trPr>
          <w:trHeight w:val="159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DC5" w:rsidRPr="00C11DC5" w:rsidRDefault="00C11DC5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DC5" w:rsidRPr="00C11DC5" w:rsidRDefault="00C11DC5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C5" w:rsidRPr="00C11DC5" w:rsidRDefault="00C11DC5" w:rsidP="00C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ZAVOD ZDRAVSTVENOG OSIGURANJA</w:t>
            </w:r>
          </w:p>
          <w:p w:rsidR="00C11DC5" w:rsidRPr="00C11DC5" w:rsidRDefault="00C11DC5" w:rsidP="00C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KANTONA SARAJEVO</w:t>
            </w:r>
          </w:p>
          <w:p w:rsidR="00C11DC5" w:rsidRPr="00C11DC5" w:rsidRDefault="00C11DC5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C5" w:rsidRPr="00C11DC5" w:rsidRDefault="00C11DC5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osnovu Ugovora </w:t>
      </w:r>
      <w:r w:rsidR="00CB33D0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o pružanju usluga zdravstvene zaštite osiguranim  licima Zavoda zdravstvenog osiguranja Kantona Sarajevo u okviru djelatnosti Centra za slušnu i govornu reha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bilitaciju Sarajevo, broj: 01-33-5-83/21 od 05</w:t>
      </w:r>
      <w:r w:rsidR="00CB33D0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.01.2021. godine, zaključenog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između Centra za slušnu i govornu rehabilitaciju Sarajevo i Zavoda zdravstvenog osiguranja Kantona Sarajevo </w:t>
      </w:r>
      <w:r w:rsidR="00076D50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dostavljamo v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37EC2" w:rsidP="00C1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t>TRO</w:t>
      </w:r>
      <w:r w:rsidR="00F43124"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t>MJESEČNI IZVJEŠTAJ</w:t>
      </w:r>
    </w:p>
    <w:p w:rsidR="005A107C" w:rsidRPr="00C11DC5" w:rsidRDefault="00F43124" w:rsidP="00C1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o  radu Odjela za dijagnostiku i rehabilitaciju</w:t>
      </w:r>
      <w:r w:rsid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JU Centra za slušnu i govornu rehabilitaciju Sarajevo</w:t>
      </w:r>
    </w:p>
    <w:p w:rsidR="005A107C" w:rsidRPr="00C11DC5" w:rsidRDefault="00F43124" w:rsidP="00C11DC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za period 01. 01. 20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21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. do 31.0</w:t>
      </w:r>
      <w:r w:rsidR="00F37EC2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. 20</w:t>
      </w:r>
      <w:r w:rsidR="006D2C5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21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g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odine</w:t>
      </w:r>
      <w:r w:rsid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4275D0" w:rsidRPr="00C11DC5" w:rsidRDefault="004275D0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C11DC5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JU 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Centar za slušnu i govornu rehabilitaciju Sarajevo je specijalizirana ustanova u čijoj organizacionoj strukturi pored predškolskog, osnovnoškolskog i srednjoškolskog odgoja i obrazovanja djece sa oštećenjem sluha i govora djeluje i</w:t>
      </w:r>
      <w:r w:rsidR="00F43124"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Odjel za dijagnostiku i rehabilitaciju slušanja, govora i jezika.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Rehabilitacijskim procesom u Centru obuhvaćeni su: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Učenici Centra, djeca sa oštećenjem sluha i govora;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Djeca sa ugrađenim kohlearnim implantatom.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Djeca sa oštećenjem sluha i govora predškolskog uzrasta;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Učenici sa oštećenjem sluha i govora redovnih škola;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Učenici sa oštećenjem sluha uključeni u redovne škole po principu inkluzivnog obrazovanja;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Odrasle osobe sa govorno-jezičkim smetnjama nastalim nakon moždanog udara.</w:t>
      </w:r>
    </w:p>
    <w:p w:rsidR="005A0E97" w:rsidRPr="00C11DC5" w:rsidRDefault="005A0E97" w:rsidP="00C11DC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U okviru Odjela za dijagnostiku i rehabilitaciju funkcionišu: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1. Surdoaudiološki kabinet;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2. Logopedski kabinet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3. Psihološki kabinet;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4. Socijalna služba;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5. Medicinska ambulanta.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t>Surdoaudiološki kabinet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 surdoaudiološkoj ambulanti se provodi rehabilitacija sluš</w:t>
      </w:r>
      <w:r w:rsidR="006D2C5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anja, govora i jezika djece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sa slušnim i govorno-jezičkim oštećenjima smetnjama i poremećajima, različitih vrsta i stepena oštećenja. Rad se na kvalitetnom slušnom i govorno jezičkom tretmanu. Surdoaudiolozi su radili na dijagnosticiranju auditivnog, govorno-jezičkog, kognitivnog i motoričkog statusa </w:t>
      </w:r>
      <w:r w:rsidR="00F37EC2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djete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ta uz primjenu adekvatnih metoda, tehnika i postupaka. U radu je korištena elektroakustička oprema sa ciljem da se što potpunije i egzaktnije utvrde uzroci, vrste i stepeni oštećenja, smetnji i poremećaja. Dijagnostička obrada se vršila timski, saradnjom svih članova stručnog tima Centra, kako bi se obezbjedio bolji kvalitet u dijagnostičkoj proceduri i uspostavila adekvatna dijagnoza. Na osnovu uvida u cjelokupni psihomotorni, slušni i govorno-jezički status 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djeta/učenika,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izrađeni su individualni planovi i programi rehabilitacije slušanja, govora i jezika za svakog </w:t>
      </w:r>
      <w:r w:rsidR="00F37EC2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djete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ta. 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Funkcionalna rehabilitacija slušanja, govora i jezika se izvodila po Verbotonalnoj metodi, koja se temelji na razvoju slušanja, govora i jezika na bazi korištenja preostalih slušnih ostataka, kompenzacionih i nadkompenzacionih mogućnosti djece uz upotrebu elektroakustičke opreme i pomagala.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Cjelokupni individualni tretman realizovan je u adekvatno opremljenim kabinetima uz primjenu savremene elektroakustičke opreme: Verboton G20, Verboton G30L, vibracione daske i ručnog vibratora. U zavisnosti od perioda detekcije slušnog oštećenja, vrste i stepena oštećenja, nivoa cjelokupnog psihomotornog razvoja, nivoa i uspješnosti ranije rehabilitacije, </w:t>
      </w:r>
      <w:r w:rsidR="00F37EC2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djeca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su uključiva</w:t>
      </w:r>
      <w:r w:rsidR="00F37EC2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 individualnu rehabilitaciju slušanja, govora i jezika po programima prilagođenim individualnim mogućnostima svakog </w:t>
      </w:r>
      <w:r w:rsidR="00F37EC2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djetet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a. Rehabilitacija slušanja, govora i jezika podrazumijevala je individualan rad 2-3 pu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ta sedmično sa svakim djetetom/učenikom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pojedinačno.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 okviru rane rehabilitacije posebna pažnja je posvećivana vježbama detekcije i  diskriminacije zvučnog signala u pogledu intenziteta, trajanja i ritma, a sve s ciljem stvaranja pretpostavki za razvoj suprasegmentnih karakteristika govora, pravilnog izgovora glasova, logatoma i riječi te izgradnje govora. 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Rađene su vježbe za spontano dobijanje i pravilno postavljanje osnovnog laringealnog glasa koji je osnova za dobar izgovor i dalji razvoj glasova i govora, zatim artikulacione vježbe koje podrazumijevaju formiranje nepostojećih glasova, korekciju nekorektno artikulisanih glasova, te govorne vježbe koje uključuju usvajanje i razumjevanje značenja riječi i postepeno bogaćenje rječnika.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Viši nivoi rehabilitacionog tretmana su se zasnivali na korektivnom artikualcionom tretmanu, uvježbavanju i proširivanju vokabulara, radu na lingvističkoj i gramatičkoj  progresiji. Osnova korekciono artikulacionog tretmana sastojala se u uklanjanju supstitucija, omisija i metateza, usvajanju novih i korekciji distorzovanih glasova i neadekvatno izgovorenih konsonantskih grupa, te korekciji nerazumljive i neprirodne artikulacije u cjelini. Radilo se i na usvajanju novih pojmova, širenju vokabulara, postepenom formiranju rečenica različitog stepena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složenosti, usvajanju lingvističkih i gramatičkih struktura, a sve s ciljem izgradnje govora i jezika te uspostavljanje adekvatne verbalne komunikacije koja omogućava adekvatnu socijalnu integraciju slušno oštećenih osoba.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Rehabilitacija slušanja i govora djece sa ugrađenim kohlearnim implantatom obuhvatala je sljedeće aktivnosti: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Informisanje roditelja o ulozi i značaju kohlearnog implantata, načinu njegovog funkcionisanja i značaju dugotrajnog procesa rehabilitacije; 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Preoperativnu rehabilitaciju slušanja i govora (dijagnosticiranje auditivnog, govorno jezičkog, kognitivnog i motoričkog statusa);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Postoperativnu rehabilitaciju slušanja i govora;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Evaluaciju postignutih rezultata.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Rehabilitacija slušanja i govora djece sa ugrađenim kohlearnim implantatom bazirala se na razvoju slušanja i slušne percepcije, osposobljavanju djeteta da detektuje i diskriminira zvuk (utvrdi njegov intenzitet, dužinu i trajanje), identifikuje, prepozna  i usvoji glasove, logatome, riječi i rečenice isključivo putem slušanja. Rađeno je i na razvoju i bogaćenju pasivnog i aktivnog rječnika, te razvoju i uvježbavanju spontane verbalne komunikacije bazirane na slušnom putu.  </w:t>
      </w:r>
    </w:p>
    <w:p w:rsidR="000D4423" w:rsidRPr="00C11DC5" w:rsidRDefault="0051195C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hAnsi="Times New Roman" w:cs="Times New Roman"/>
          <w:sz w:val="24"/>
          <w:szCs w:val="24"/>
        </w:rPr>
        <w:t>Rehabilitacija slušanja i govora je realizovana neposredno u Centru i online za učenike čiji su se roditelji izjasnili da žele da učenici pohađaju online nastavu</w:t>
      </w:r>
      <w:r w:rsidR="000C16F9" w:rsidRPr="00C11DC5">
        <w:rPr>
          <w:rFonts w:ascii="Times New Roman" w:hAnsi="Times New Roman" w:cs="Times New Roman"/>
          <w:sz w:val="24"/>
          <w:szCs w:val="24"/>
        </w:rPr>
        <w:t xml:space="preserve"> u skladu sa preporukama Ministarstva za odgoj i obrazovanja Kantona Sarajevo  za vrijeme epidemije virusa COVID -19.</w:t>
      </w:r>
    </w:p>
    <w:p w:rsidR="00133EBD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3EBD"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EBD" w:rsidRPr="00C11DC5" w:rsidRDefault="00133EBD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Tabela 1. Broj djece oštećenog sluha uključenih na individualni rehabilitacijski tretman prema hronološkoj dobi </w:t>
      </w:r>
    </w:p>
    <w:p w:rsidR="00133EBD" w:rsidRPr="00C11DC5" w:rsidRDefault="00133EBD" w:rsidP="00C1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39" w:type="dxa"/>
        <w:tblLayout w:type="fixed"/>
        <w:tblLook w:val="0400" w:firstRow="0" w:lastRow="0" w:firstColumn="0" w:lastColumn="0" w:noHBand="0" w:noVBand="1"/>
      </w:tblPr>
      <w:tblGrid>
        <w:gridCol w:w="6871"/>
        <w:gridCol w:w="2068"/>
      </w:tblGrid>
      <w:tr w:rsidR="00133EBD" w:rsidRPr="00C11DC5" w:rsidTr="005C610C">
        <w:trPr>
          <w:trHeight w:val="24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Hronološka dob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Broj djece</w:t>
            </w:r>
          </w:p>
        </w:tc>
      </w:tr>
      <w:tr w:rsidR="00133EBD" w:rsidRPr="00C11DC5" w:rsidTr="005C610C">
        <w:trPr>
          <w:trHeight w:val="26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Predškolski uzrast (do 6 godina)         </w:t>
            </w:r>
          </w:p>
          <w:p w:rsidR="00D42561" w:rsidRPr="00C11DC5" w:rsidRDefault="00D42561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4275D0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133EBD" w:rsidRPr="00C11DC5" w:rsidTr="005C610C">
        <w:trPr>
          <w:trHeight w:val="24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Niži školski uzrast (od I do V razreda)</w:t>
            </w:r>
          </w:p>
          <w:p w:rsidR="00D42561" w:rsidRPr="00C11DC5" w:rsidRDefault="00D42561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4275D0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</w:tr>
      <w:tr w:rsidR="00133EBD" w:rsidRPr="00C11DC5" w:rsidTr="005C610C">
        <w:trPr>
          <w:trHeight w:val="24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Viši školski uzrast (od VI do IX razreda)</w:t>
            </w:r>
          </w:p>
          <w:p w:rsidR="00D42561" w:rsidRPr="00C11DC5" w:rsidRDefault="00D42561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4275D0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</w:tr>
      <w:tr w:rsidR="00133EBD" w:rsidRPr="00C11DC5" w:rsidTr="005C610C">
        <w:trPr>
          <w:trHeight w:val="26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Ukupno</w:t>
            </w:r>
          </w:p>
          <w:p w:rsidR="00D42561" w:rsidRPr="00C11DC5" w:rsidRDefault="00D42561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4275D0" w:rsidP="00C11DC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sz w:val="24"/>
                <w:szCs w:val="24"/>
              </w:rPr>
              <w:t>37</w:t>
            </w:r>
          </w:p>
        </w:tc>
      </w:tr>
    </w:tbl>
    <w:p w:rsidR="00133EBD" w:rsidRPr="00C11DC5" w:rsidRDefault="00133EBD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33EBD" w:rsidRPr="00C11DC5" w:rsidRDefault="00133EBD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Iz tabele 1. možemo vidjeti, da je ukupan broj djece oštećenog sluha uključenih na individualani rehabilitacijski tretman 37, od toga je 31 učenik Centra za slušnu i govornu rehabilitaciju, a 6 vanjskih učenika koji dolaze na ind. tretmane u Centar. </w:t>
      </w:r>
    </w:p>
    <w:p w:rsidR="00133EBD" w:rsidRPr="00C11DC5" w:rsidRDefault="00133EBD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Od navedenog broja 10 je učenika predškolskog uzrasta, 11 nižeg školskog uzrasta (I do V) i 16 učenika višeg školskog uzrasta (od VI do IX razreda OŠ).</w:t>
      </w:r>
    </w:p>
    <w:p w:rsidR="00133EBD" w:rsidRPr="00C11DC5" w:rsidRDefault="00133EBD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5D0" w:rsidRPr="00C11DC5" w:rsidRDefault="004275D0" w:rsidP="00C11DC5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4275D0" w:rsidRPr="00C11DC5" w:rsidRDefault="004275D0" w:rsidP="00C11DC5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133EBD" w:rsidRPr="00C11DC5" w:rsidRDefault="00133EBD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i/>
          <w:color w:val="000000"/>
          <w:sz w:val="24"/>
          <w:szCs w:val="24"/>
        </w:rPr>
        <w:lastRenderedPageBreak/>
        <w:t xml:space="preserve">Tabela 2. Oblik individualnog rehabilitacijskog tretmana i ukupan broj individualnih rehabilitacijskih tretmana </w:t>
      </w:r>
    </w:p>
    <w:p w:rsidR="00133EBD" w:rsidRPr="00C11DC5" w:rsidRDefault="00133EBD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98" w:type="dxa"/>
        <w:tblLayout w:type="fixed"/>
        <w:tblLook w:val="0400" w:firstRow="0" w:lastRow="0" w:firstColumn="0" w:lastColumn="0" w:noHBand="0" w:noVBand="1"/>
      </w:tblPr>
      <w:tblGrid>
        <w:gridCol w:w="6983"/>
        <w:gridCol w:w="2215"/>
      </w:tblGrid>
      <w:tr w:rsidR="00133EBD" w:rsidRPr="00C11DC5" w:rsidTr="005C610C">
        <w:trPr>
          <w:trHeight w:val="280"/>
        </w:trPr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Oblik rehabilitacijskog tretmana</w:t>
            </w:r>
          </w:p>
          <w:p w:rsidR="004275D0" w:rsidRPr="00C11DC5" w:rsidRDefault="004275D0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Broj tretmana</w:t>
            </w:r>
          </w:p>
        </w:tc>
      </w:tr>
      <w:tr w:rsidR="00133EBD" w:rsidRPr="00C11DC5" w:rsidTr="005C610C">
        <w:trPr>
          <w:trHeight w:val="320"/>
        </w:trPr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Vježbe slušanja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33EBD" w:rsidRPr="00C11DC5" w:rsidTr="005C610C">
        <w:trPr>
          <w:trHeight w:val="520"/>
        </w:trPr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Korekcije artikulacije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33EBD" w:rsidRPr="00C11DC5" w:rsidTr="005C610C">
        <w:trPr>
          <w:trHeight w:val="520"/>
        </w:trPr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Usvajanje novih pojmova i bogaćenje vokabulara  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33EBD" w:rsidRPr="00C11DC5" w:rsidTr="005C610C">
        <w:trPr>
          <w:trHeight w:val="520"/>
        </w:trPr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Grafomotoričke vježbe i vježbe početnog čitanja i pisanja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3EBD" w:rsidRPr="00C11DC5" w:rsidTr="005C610C">
        <w:trPr>
          <w:trHeight w:val="520"/>
        </w:trPr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Gramatičke vježbe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33EBD" w:rsidRPr="00C11DC5" w:rsidTr="005C610C">
        <w:trPr>
          <w:trHeight w:val="520"/>
        </w:trPr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Ukupan broj tretmana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D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</w:tbl>
    <w:p w:rsidR="00133EBD" w:rsidRPr="00C11DC5" w:rsidRDefault="00133EBD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EBD" w:rsidRPr="00C11DC5" w:rsidRDefault="00133EBD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Sa 37 učenika (školskih i vanjskih) ukupno su realizovane 422  individualne seanse rehabilitacije slušanja i govora. Najveći broj tretmana čine vježbe usvajanje novih pojmova i bogaćenje vokabulara gdje je realizovano 145 tretmana. U vježbama  korekcije artikulacije  je realizovano 124  tretmana, a 81 tretman se odnosi na vježbe slušanja. Kao vid rehabilitacionog tretamna na grafomotoričke vježbe i vježbe početnog čitanja i pisanja realizovano je 25  tremana, te gramatičke vježbe 47  tretmana. U zavisnosti od stepena i vrste oštećenja sluha, preostalih slušnih sposobnosti i mogućnosti svakog djeteta, redovnosti dolaženja na tretman, rada i angažmana roditelja, hranitelja i adekvatne saradnje svih članova stručnog tima, u toku izvještajnog perioda, kod učenika je uočen značajan napredak na planu razvoja slušanja i govora.</w:t>
      </w:r>
    </w:p>
    <w:p w:rsidR="00D42561" w:rsidRPr="00C11DC5" w:rsidRDefault="00D42561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2. Logopedski kabinet 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Logopedske usluge se uglavnom pružaju djeci uzrasta od 1. do 15. godine života, a radi se i sa starijim osobama. Logopedski tretman je individualan i traje 40 minuta po seansi. Po prijemu novog djeteta obavlja se razgovor sa roditeljima, uzima se anamneza i vrši se dijagnosticiranje govorno-jezičke smetnje ili poremećaja. Postavljena logopedska dijagnoza određuje dalji tok i metodiku rada sa pacijentom. Termini su zakazivani jednom ili dva puta sedmično, zavisno od broja slobodnih termina. Posebna pažnja je usmjeravana i na rad i saradnju sa roditeljima kao bitnim faktorima u rehabilitacijskom procesu, a odvijala se kroz sledeće aktivnosti: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Upoznavanje roditelja sa pravilnim razvojem govora;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Upoznavanje roditelja sa govornim  statusom i prirodom poteškoća u govoru kod njihovog djeteta;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Podučavanje roditelja za rad sa djetetom kod kuće;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Upoznavanje roditelja sa planom korekcije, načinom i sadržajem logopedskih vježbi;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Upoznavanje roditelja o pozitivnim pomacima i mogućim poteškoćama;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Davanje savjeta roditeljima kako djetetu pružiti pravilan govorni uzor, kako komunicirati sa djetetom i kako poticati govorno izražavanje;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Stručna pomoć pri izboru primjerenog i poticajnog didaktičkog materijala i igračaka; 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Savjetovanje o mogućnostima doprinosa roditelja u utvrđivanju usvojnih i korigovanih glasova, te ostalih područja korekcije i njihovoj automatizaciji u spontanom govoru.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 okviru logopedskog kabineta najveći broj usluga pružen je djeci uzrasta od 3 do 12 godina, što je i za očekivati,  jer se u tom periodu formira i razvija glas,  govor i jezik u potpunosti.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Rad logopedskog kabineta bazirao se na prevenciji, detekciji, dijagnostici i tretmanu djece, omladine i odraslih osoba sa smetnjama u verbalnoj komunikaciji.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Najčešći govorni poremećaji na kojima se radilo su: </w:t>
      </w:r>
    </w:p>
    <w:p w:rsidR="005A107C" w:rsidRPr="00C11DC5" w:rsidRDefault="00F43124" w:rsidP="00C11D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Dyslalia - poremećaj izgovora, artikulacije glasova;</w:t>
      </w:r>
    </w:p>
    <w:p w:rsidR="005A107C" w:rsidRPr="00C11DC5" w:rsidRDefault="00F43124" w:rsidP="00C11D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Usporen govornojezički razvoj - kašnjenje u razvoju govora i jezika zbog različite etiologoje;</w:t>
      </w:r>
    </w:p>
    <w:p w:rsidR="005A107C" w:rsidRPr="00C11DC5" w:rsidRDefault="00F43124" w:rsidP="00C11D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Balbuties - poremećaj tempa i ritma govora;</w:t>
      </w:r>
    </w:p>
    <w:p w:rsidR="006500CA" w:rsidRPr="00C11DC5" w:rsidRDefault="00F43124" w:rsidP="00C11D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Nerazvijen govor - govor kasni u odnosu na hronološku dob djeteta, dijete ima oko 5 - 6 riječi; </w:t>
      </w:r>
    </w:p>
    <w:p w:rsidR="005A107C" w:rsidRPr="00C11DC5" w:rsidRDefault="00F43124" w:rsidP="00C11DC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i/>
          <w:color w:val="000000"/>
          <w:sz w:val="24"/>
          <w:szCs w:val="24"/>
        </w:rPr>
        <w:t>Tabela 3. Broj djece i tretmana prema dijagnozama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2"/>
        <w:tblW w:w="9115" w:type="dxa"/>
        <w:tblLayout w:type="fixed"/>
        <w:tblLook w:val="0400" w:firstRow="0" w:lastRow="0" w:firstColumn="0" w:lastColumn="0" w:noHBand="0" w:noVBand="1"/>
      </w:tblPr>
      <w:tblGrid>
        <w:gridCol w:w="4545"/>
        <w:gridCol w:w="1998"/>
        <w:gridCol w:w="2572"/>
      </w:tblGrid>
      <w:tr w:rsidR="005A107C" w:rsidRPr="00C11DC5">
        <w:trPr>
          <w:trHeight w:val="38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Dijagnoza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Broj djece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Broj tretmana</w:t>
            </w:r>
          </w:p>
        </w:tc>
      </w:tr>
      <w:tr w:rsidR="005A107C" w:rsidRPr="00C11DC5">
        <w:trPr>
          <w:trHeight w:val="28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Dyslalia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A107C" w:rsidRPr="00C11DC5">
        <w:trPr>
          <w:trHeight w:val="22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Balbuties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107C" w:rsidRPr="00C11DC5">
        <w:trPr>
          <w:trHeight w:val="32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Usporen govorno jezički razvoj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5A107C" w:rsidRPr="00C11DC5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Nerazvijen govor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A107C" w:rsidRPr="00C11DC5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Pregledi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107C" w:rsidRPr="00C11DC5">
        <w:trPr>
          <w:trHeight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F43124" w:rsidP="00C1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07C" w:rsidRPr="00C11DC5" w:rsidRDefault="00133EBD" w:rsidP="00C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5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</w:tbl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Iz tabele 3. vidimo, da je 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sporen govorno jezički razvoj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najzastupljeniji 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govorni poremećaj, gdje je sa 35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djece   ralizovano 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406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tretmana, zatim slijede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Dyslalia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gdje je sa 19 djece 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realizovano 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103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tremana.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 djece  dijagnoze Nerazvijen govor 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 realizovano 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129</w:t>
      </w:r>
      <w:r w:rsidR="00660D57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tretmana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. Djece sa dijagnozom  Balbuties je bilo  sa kojima je realizovano 35 tretmana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Ukupan broj djece kojima je dat savjet i obavljen pregled je </w:t>
      </w:r>
      <w:r w:rsidR="00133EBD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16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djece.</w:t>
      </w: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t>3. Psihološka ambulanta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Neposredan rad psihologa kroz individualne psihološke seanse odvijao se sa: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Djecom oštećenog sluha, govora i jezika predškolske, mlađe školske i starije školske dobi;</w:t>
      </w:r>
    </w:p>
    <w:p w:rsidR="005A107C" w:rsidRPr="00C11DC5" w:rsidRDefault="00F43124" w:rsidP="00C11DC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Djecom sa ugrađenim kohlearnim implantom;</w:t>
      </w:r>
    </w:p>
    <w:p w:rsidR="005A107C" w:rsidRPr="00C11DC5" w:rsidRDefault="00F43124" w:rsidP="00C11DC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Djecom iz redovnih osnovnih škola sa poremećajima psihološkog razvoja i sa ponašajnim i emocionalnim poremećajima: </w:t>
      </w:r>
    </w:p>
    <w:p w:rsidR="005A107C" w:rsidRPr="00C11DC5" w:rsidRDefault="00F43124" w:rsidP="00C11DC5">
      <w:pPr>
        <w:numPr>
          <w:ilvl w:val="2"/>
          <w:numId w:val="7"/>
        </w:numPr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razvojnim poremećajima govora i jezika, </w:t>
      </w:r>
    </w:p>
    <w:p w:rsidR="005A107C" w:rsidRPr="00C11DC5" w:rsidRDefault="00F43124" w:rsidP="00C11DC5">
      <w:pPr>
        <w:numPr>
          <w:ilvl w:val="2"/>
          <w:numId w:val="7"/>
        </w:numPr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poremećajima školskih sposobnosti, </w:t>
      </w:r>
    </w:p>
    <w:p w:rsidR="005A107C" w:rsidRPr="00C11DC5" w:rsidRDefault="00F43124" w:rsidP="00C11DC5">
      <w:pPr>
        <w:numPr>
          <w:ilvl w:val="2"/>
          <w:numId w:val="7"/>
        </w:numPr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prožimajućim poremećajima razvoja - dječiji autizam, </w:t>
      </w:r>
    </w:p>
    <w:p w:rsidR="005A107C" w:rsidRPr="00C11DC5" w:rsidRDefault="00F43124" w:rsidP="00C11DC5">
      <w:pPr>
        <w:numPr>
          <w:ilvl w:val="2"/>
          <w:numId w:val="7"/>
        </w:numPr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poremećajima ponašanja i emocija, </w:t>
      </w:r>
    </w:p>
    <w:p w:rsidR="005A107C" w:rsidRPr="00C11DC5" w:rsidRDefault="00F43124" w:rsidP="00C11DC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Rad sa odraslim osobama.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Psihološka eksploracija rađena je putem: historije slučaja, opservacije, intervjua i testova sposobnosti, znanja i postignuća.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Psihološki rad sa djecom obuhvatao je:</w:t>
      </w:r>
    </w:p>
    <w:p w:rsidR="005A107C" w:rsidRPr="00C11DC5" w:rsidRDefault="00F43124" w:rsidP="00C11D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Psihodijagnostiku (psihološku procjenu);</w:t>
      </w:r>
    </w:p>
    <w:p w:rsidR="005A107C" w:rsidRPr="00C11DC5" w:rsidRDefault="00F43124" w:rsidP="00C11D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Psihološke tretmane i rehabilitaciju;</w:t>
      </w:r>
    </w:p>
    <w:p w:rsidR="005A107C" w:rsidRPr="00C11DC5" w:rsidRDefault="00F43124" w:rsidP="00C11D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Psihološku prevenciju.</w:t>
      </w:r>
    </w:p>
    <w:p w:rsidR="005A107C" w:rsidRPr="00C11DC5" w:rsidRDefault="005A107C" w:rsidP="00C1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24" w:rsidRPr="00C11DC5" w:rsidRDefault="00F43124" w:rsidP="00C1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24" w:rsidRPr="00C11DC5" w:rsidRDefault="00F43124" w:rsidP="00C1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24" w:rsidRPr="00C11DC5" w:rsidRDefault="00F43124" w:rsidP="00C1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i/>
          <w:color w:val="000000"/>
          <w:sz w:val="24"/>
          <w:szCs w:val="24"/>
        </w:rPr>
        <w:t>Psihodijagnostika (psihološka procjena)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Psihodijagnostika (psihološka procjena) je rađena: 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Provedbom psihologijskog intervjua;</w:t>
      </w:r>
    </w:p>
    <w:p w:rsidR="005A107C" w:rsidRPr="00C11DC5" w:rsidRDefault="00F43124" w:rsidP="00C11D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Primjenom i interpretacijom testova inteligencije: WISC, RPM u boji, SRPM, Revidirana beta, CTI, D-48;</w:t>
      </w:r>
    </w:p>
    <w:p w:rsidR="005A107C" w:rsidRPr="00C11DC5" w:rsidRDefault="00F43124" w:rsidP="00C11D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Primjenom i interpretacijom razvojnih skala: RTČ;LB</w:t>
      </w:r>
    </w:p>
    <w:p w:rsidR="005A107C" w:rsidRPr="00C11DC5" w:rsidRDefault="00F43124" w:rsidP="00C11D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Upitnikom ličnosti: EPQ, PIE, Delta 4/D;</w:t>
      </w:r>
    </w:p>
    <w:p w:rsidR="005A107C" w:rsidRPr="00C11DC5" w:rsidRDefault="00F43124" w:rsidP="00C11D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Projektivnim tehnikama: TNR, Goodenough, Mahover;</w:t>
      </w:r>
    </w:p>
    <w:p w:rsidR="005A107C" w:rsidRPr="00C11DC5" w:rsidRDefault="00F43124" w:rsidP="00C11D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Procjenom receptivnog i ekspresivnog govora: RLJG i PPVT;</w:t>
      </w:r>
    </w:p>
    <w:p w:rsidR="005A107C" w:rsidRPr="00C11DC5" w:rsidRDefault="00F43124" w:rsidP="00C11D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Opažanjem ponašanja: ASEBA (CBCL, YSR), Vinelandska skala.</w:t>
      </w:r>
    </w:p>
    <w:p w:rsidR="005A107C" w:rsidRPr="00C11DC5" w:rsidRDefault="00F43124" w:rsidP="00C1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i/>
          <w:color w:val="000000"/>
          <w:sz w:val="24"/>
          <w:szCs w:val="24"/>
        </w:rPr>
        <w:t>Psihološki tretman i rehabilitacija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Psihološki tretman i rehabilitacija obuhvatala je psihološki rad sa slušno oštećenom  djecom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/učenicima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Centra, djecom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/učenicima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koja imaju razvojne poremećaje govora i jezika, poremećaje školskih sposobnosti i poremećaje motoričkih funkcija. Radilo se na razvijanju kvalitetnih interpersonalnih odnosa, postizanju nenasline komunikacije i primjene efektivnih strategija za savladavanje adekvatnih oblika komunikacije. Procjenjivane su psiho-fizičke mogućnosti djeteta, kako prilikom polaska djece u osnovnu školu, tako i tokom daljeg školovanja. Praćen je i porcjenjivan napredak djece i mladih u učenju i opštem razvoju, teškoćama u učenju i ponašanju. Dijagnostikovana su ponašanja i drugi uslovi koji predhode problemima u učenju, ponašanju i razvoju ličnosti djece u cilju postizanja boljeg školskog uspjeha i razvoja. Identifikovani su i procjenjivani neadekvatni oblici ponašanja djece i otkriveni faktori unutar i izvan škole, kako bi im se obezbijedila podrška u prevazilaženju probelma u cilju zdravog razvoja i postizanju boljeg školskog uspjeha. Identifikovani su faktori koji uzrokuju i doprinose niskom stepenu motivacije i lošem obrazovnom postignuću djece u cilju obezbjeđenja podrške u prevazilaženju i ublažavanju istih. Neizostavno je bilo individualno i grupno savjetovanje, primjenom tehnika za djecu sa emocionalnim problemima i problemima prilagođavanja, kao i za djecu ''pod rizikom'' primjenom psihoterpijskih metoda rada: terapija ponašanja (bihejvioralna), autogeni trening (autosugestija) i art terapija. Djeci je pružana adekvatna pomoć u učenju, unapređenju razvoja, prevladavanju stresa, kontroli osjećanja, savladavanju kriznih situacija.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DC5" w:rsidRDefault="00C11DC5" w:rsidP="00C11DC5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C11DC5" w:rsidRDefault="00C11DC5" w:rsidP="00C11DC5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i/>
          <w:color w:val="000000"/>
          <w:sz w:val="24"/>
          <w:szCs w:val="24"/>
        </w:rPr>
        <w:lastRenderedPageBreak/>
        <w:t>Psihološka prevencija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obuhvatala je:</w:t>
      </w:r>
    </w:p>
    <w:p w:rsidR="00F43124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Praćenje učenika u svrhu prevencije i prevladavanja školskih neuspjeha;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Poticanje primjerenih i sprečavanje neadekvatnih ponašanja.   </w:t>
      </w:r>
    </w:p>
    <w:p w:rsidR="005A107C" w:rsidRPr="00C11DC5" w:rsidRDefault="005A107C" w:rsidP="00C11DC5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Pored psihodijagnostike, psiholoških tretmana, rehabilitacije i prevencije rad psihologa ogledao se i kroz: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Razvijanje osjećaja pripadnosti;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Razvijanje empatije kod učenika;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Vježbe prepoznavanja emocionalnih stanja drugih, njihovih motiva, stavova i namjera, povećanje senzitivnosti za osjećanja drugih;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Rad na kontrolisanju emocija;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Vježbe uspješnog upravljanja i kontrolisanja emocija i procjenjivanje njihovog intenziteta u cilju redukovanja anksioznosti i stresa;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Vježbe prevladavanja depresivnih stanja, tuge i usamljenosti, kako bi se smanjili agresivnost, samodestruktivnost i delinkvencija;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Razvijanje motivacije;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Povećanje samopouzdanja i samopoštovanja;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Razvijanje sposobnosti za učenje;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Profesionalno informisanje, usmjeravanje i orijentaciju;</w:t>
      </w:r>
    </w:p>
    <w:p w:rsidR="005A107C" w:rsidRPr="00C11DC5" w:rsidRDefault="00F43124" w:rsidP="00C11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Permanentan rad sa učenicima sa poremećajem u učenju, ponašanju i afektivnim poremećaja.</w:t>
      </w:r>
    </w:p>
    <w:p w:rsidR="00D42561" w:rsidRPr="00C11DC5" w:rsidRDefault="00D42561" w:rsidP="00C11DC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42561" w:rsidRPr="00C11DC5" w:rsidRDefault="00D42561" w:rsidP="00C11DC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1DC5">
        <w:rPr>
          <w:rFonts w:ascii="Times New Roman" w:hAnsi="Times New Roman" w:cs="Times New Roman"/>
          <w:sz w:val="24"/>
          <w:szCs w:val="24"/>
          <w:lang w:val="bs-Latn-BA"/>
        </w:rPr>
        <w:t>Rad psihologice Centra tokom perioda januar-mart</w:t>
      </w:r>
      <w:r w:rsidR="0051195C" w:rsidRPr="00C11DC5">
        <w:rPr>
          <w:rFonts w:ascii="Times New Roman" w:hAnsi="Times New Roman" w:cs="Times New Roman"/>
          <w:sz w:val="24"/>
          <w:szCs w:val="24"/>
          <w:lang w:val="bs-Latn-BA"/>
        </w:rPr>
        <w:t xml:space="preserve"> 2021</w:t>
      </w:r>
      <w:r w:rsidRPr="00C11DC5">
        <w:rPr>
          <w:rFonts w:ascii="Times New Roman" w:hAnsi="Times New Roman" w:cs="Times New Roman"/>
          <w:sz w:val="24"/>
          <w:szCs w:val="24"/>
          <w:lang w:val="bs-Latn-BA"/>
        </w:rPr>
        <w:t xml:space="preserve"> godine, u skladu sa Pedagoškim standardima odvijao se kroz</w:t>
      </w:r>
      <w:r w:rsidR="0051195C" w:rsidRPr="00C11DC5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42561" w:rsidRPr="00C11DC5" w:rsidRDefault="00D42561" w:rsidP="00C11DC5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C11DC5">
        <w:rPr>
          <w:lang w:val="bs-Latn-BA"/>
        </w:rPr>
        <w:t>Individualni tretmani</w:t>
      </w:r>
    </w:p>
    <w:p w:rsidR="00D42561" w:rsidRPr="00C11DC5" w:rsidRDefault="00D42561" w:rsidP="00C11DC5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C11DC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Kada sumiramo rezultate, usluge psihološkog kabineta u toku izvještajnog perioda koristilo je 29 djece</w:t>
      </w:r>
      <w:r w:rsidR="000C16F9" w:rsidRPr="00C11DC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/učenika</w:t>
      </w:r>
      <w:r w:rsidRPr="00C11DC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Ukupan broj realizovanih individualnih tretmana u izvještajnom periodu je 61. </w:t>
      </w:r>
    </w:p>
    <w:p w:rsidR="00D42561" w:rsidRPr="00C11DC5" w:rsidRDefault="00D42561" w:rsidP="00C11DC5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C11DC5">
        <w:rPr>
          <w:lang w:val="bs-Latn-BA"/>
        </w:rPr>
        <w:t>U predškolskim odjeljenjima ukupno su provedena 21 individualni tretmana sa 10 djece iz obje grupe.</w:t>
      </w:r>
    </w:p>
    <w:p w:rsidR="00D42561" w:rsidRPr="00C11DC5" w:rsidRDefault="00D42561" w:rsidP="00C11DC5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C11DC5">
        <w:rPr>
          <w:lang w:val="bs-Latn-BA"/>
        </w:rPr>
        <w:t>U osnovnoj školi ukupno su provedena 34 individualna tretmana sa djecom</w:t>
      </w:r>
      <w:r w:rsidR="000C16F9" w:rsidRPr="00C11DC5">
        <w:rPr>
          <w:lang w:val="bs-Latn-BA"/>
        </w:rPr>
        <w:t>/učenicima</w:t>
      </w:r>
      <w:r w:rsidRPr="00C11DC5">
        <w:rPr>
          <w:lang w:val="bs-Latn-BA"/>
        </w:rPr>
        <w:t>. U tretmanima je bilo uključeno 14 djece</w:t>
      </w:r>
      <w:r w:rsidR="000C16F9" w:rsidRPr="00C11DC5">
        <w:rPr>
          <w:lang w:val="bs-Latn-BA"/>
        </w:rPr>
        <w:t>/učenika</w:t>
      </w:r>
      <w:r w:rsidRPr="00C11DC5">
        <w:rPr>
          <w:lang w:val="bs-Latn-BA"/>
        </w:rPr>
        <w:t>.</w:t>
      </w:r>
    </w:p>
    <w:p w:rsidR="00D42561" w:rsidRPr="00C11DC5" w:rsidRDefault="00D42561" w:rsidP="00C11DC5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C11DC5">
        <w:rPr>
          <w:lang w:val="bs-Latn-BA"/>
        </w:rPr>
        <w:t>U srednjoj školi ukupno su provedena 2 individualna tretmana sa dvoje djece u cilju pružanja psihološke podrške i praćenja.</w:t>
      </w:r>
    </w:p>
    <w:p w:rsidR="00D42561" w:rsidRPr="00C11DC5" w:rsidRDefault="00D42561" w:rsidP="00C11DC5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C11DC5">
        <w:rPr>
          <w:lang w:val="bs-Latn-BA"/>
        </w:rPr>
        <w:t xml:space="preserve">Ukupno su provedene i 4 vanjske procjene kroz 4 individualna tretmana po preporuci drugih institucija i na inicijativu roditelja. Za jedno dijete je urađena vanjska procjena, te je nakon toga upisano u predškolsko odjeljenje, pa je ukupni broj djece 29 a ne 30. </w:t>
      </w:r>
    </w:p>
    <w:p w:rsidR="00D42561" w:rsidRPr="00C11DC5" w:rsidRDefault="00D42561" w:rsidP="00C11DC5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C11DC5">
        <w:rPr>
          <w:lang w:val="bs-Latn-BA"/>
        </w:rPr>
        <w:t>Napisana su 3 nalaza i mišljenja i 1 preporuka.</w:t>
      </w:r>
    </w:p>
    <w:p w:rsidR="00D42561" w:rsidRPr="00C11DC5" w:rsidRDefault="00D42561" w:rsidP="00C11DC5">
      <w:pPr>
        <w:pStyle w:val="ListParagraph"/>
        <w:jc w:val="both"/>
        <w:rPr>
          <w:lang w:val="bs-Latn-BA"/>
        </w:rPr>
      </w:pPr>
    </w:p>
    <w:p w:rsidR="00C11DC5" w:rsidRDefault="00C11DC5" w:rsidP="00C11DC5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C11DC5" w:rsidRDefault="00C11DC5" w:rsidP="00C11DC5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C11DC5" w:rsidRDefault="00C11DC5" w:rsidP="00C11DC5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C11DC5" w:rsidRDefault="00C11DC5" w:rsidP="00C11DC5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D42561" w:rsidRPr="00C11DC5" w:rsidRDefault="0051195C" w:rsidP="00C11DC5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11DC5">
        <w:rPr>
          <w:rFonts w:ascii="Times New Roman" w:hAnsi="Times New Roman" w:cs="Times New Roman"/>
          <w:i/>
          <w:sz w:val="24"/>
          <w:szCs w:val="24"/>
          <w:lang w:val="bs-Latn-BA"/>
        </w:rPr>
        <w:lastRenderedPageBreak/>
        <w:t>Tabela 4</w:t>
      </w:r>
      <w:r w:rsidR="00D42561" w:rsidRPr="00C11DC5">
        <w:rPr>
          <w:rFonts w:ascii="Times New Roman" w:hAnsi="Times New Roman" w:cs="Times New Roman"/>
          <w:i/>
          <w:sz w:val="24"/>
          <w:szCs w:val="24"/>
          <w:lang w:val="bs-Latn-BA"/>
        </w:rPr>
        <w:t>: Pregled individualnih tretmana prema dijagnozi korisnika:</w:t>
      </w:r>
    </w:p>
    <w:p w:rsidR="00D42561" w:rsidRPr="00C11DC5" w:rsidRDefault="00D42561" w:rsidP="00C11DC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1DC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BAC9A45" wp14:editId="77A709A7">
            <wp:extent cx="576072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vjestaj nov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561" w:rsidRPr="00C11DC5" w:rsidRDefault="00D42561" w:rsidP="00C11DC5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C11DC5">
        <w:rPr>
          <w:lang w:val="bs-Latn-BA"/>
        </w:rPr>
        <w:t>Grupne opservacije</w:t>
      </w:r>
    </w:p>
    <w:p w:rsidR="00D42561" w:rsidRPr="00C11DC5" w:rsidRDefault="00D42561" w:rsidP="00C11D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1DC5">
        <w:rPr>
          <w:rFonts w:ascii="Times New Roman" w:hAnsi="Times New Roman" w:cs="Times New Roman"/>
          <w:sz w:val="24"/>
          <w:szCs w:val="24"/>
          <w:lang w:val="bs-Latn-BA"/>
        </w:rPr>
        <w:t>Tokom izvještajnog perioda provedene su grupne opservacije u svim odjeljenjima. Cilj grupnih opservacija bio je kroz opažanje i davanje zadataka djeci prikupiti i analizirati relevantne informacije o ponašanju u grupi kako bi se kontekstualno balansirale informacije prikupljene individualnim psihološkim radom.</w:t>
      </w:r>
    </w:p>
    <w:p w:rsidR="00D42561" w:rsidRPr="00C11DC5" w:rsidRDefault="00D42561" w:rsidP="00C11DC5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C11DC5">
        <w:rPr>
          <w:lang w:val="bs-Latn-BA"/>
        </w:rPr>
        <w:t xml:space="preserve">Saradnja sa roditeljima </w:t>
      </w:r>
    </w:p>
    <w:p w:rsidR="00D42561" w:rsidRPr="00C11DC5" w:rsidRDefault="00D42561" w:rsidP="00C11D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1DC5">
        <w:rPr>
          <w:rFonts w:ascii="Times New Roman" w:hAnsi="Times New Roman" w:cs="Times New Roman"/>
          <w:sz w:val="24"/>
          <w:szCs w:val="24"/>
          <w:lang w:val="bs-Latn-BA"/>
        </w:rPr>
        <w:t>Saradnja sa roditeljima vođena je kontinuirano u cilju prikupljanja relevantnih anamnestičkih podataka o djeci i po potrebi kroz pružanje psihološkog savjetovanje i podrške.</w:t>
      </w:r>
      <w:r w:rsidRPr="00C11DC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C11DC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Ukupno je realizovano 12 sati rada sa 11 roditelja.</w:t>
      </w:r>
    </w:p>
    <w:p w:rsidR="00D42561" w:rsidRPr="00C11DC5" w:rsidRDefault="00D42561" w:rsidP="00C11DC5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C11DC5">
        <w:rPr>
          <w:lang w:val="bs-Latn-BA"/>
        </w:rPr>
        <w:t>Profesionalna orijentacija</w:t>
      </w:r>
    </w:p>
    <w:p w:rsidR="00D42561" w:rsidRPr="00C11DC5" w:rsidRDefault="00D42561" w:rsidP="00C11DC5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C11DC5">
        <w:rPr>
          <w:rFonts w:ascii="Times New Roman" w:hAnsi="Times New Roman" w:cs="Times New Roman"/>
          <w:sz w:val="24"/>
          <w:szCs w:val="24"/>
          <w:lang w:val="bs-Latn-BA"/>
        </w:rPr>
        <w:t xml:space="preserve">Tokom izvještajnog perioda izrađeni su individualni profili „Tipovi ličnosti prema profesionalnim interesima“ za četiri učenika 9 razreda, korištenjem Hollandove teorije i upitnika profesionalnih interesa i sklonosti. Uz rezultate i prezentaciju profila proslijeđene su i informacije o: perspektivama zanimanja, upošljavanja, cjeloživotnog učenja, razlici između trećeg i četvrtog stupnja obrazovanja, te opisi zanimanja koja su dostupna u Srednjoj školi Centra. </w:t>
      </w: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4. Socijalna služba 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 izvještajnom periodu, u odgojno-obrazovni i rehabilitacioni tret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man u Centru uključeno je 69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djece. U </w:t>
      </w:r>
      <w:r w:rsidR="00780E5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preškolski odgoj je uključeno 16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djece, osnovna škola broji 41 učenika, a srednja škola 1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učenika. Djeca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/učenici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koja dolaze sa područja drugih kantona smještena su u porodice hranitelja. Smještajem u porodice hranitelja obuh</w:t>
      </w:r>
      <w:r w:rsidR="00780E5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vaćeno je 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dva učenika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. Socijalni radnik Centra, z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ajedno sa drugim stručnim saradnicima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, angažovan je  na prijemu djece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/učenika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, pružanju pomoći pri adaptaciji i socijalizaciji djece u novu sredinu i  grupu, pružanju pomoći porodicama hranitelja i roditelja s ciljem što boljeg uspjeha na planu rehabilitacije i edukacije  djece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/učenika oštećenog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sluha i govora. Pored svakodnevnog kontakta sa hraniteljskim porodicama vršene su i patronažne posjete hraniteljskim porodicama od strane socijalnog radnika i medicinske sestre Centra. Cilj ovih patronažnih posjeta je konstantan uvid u uslove smještaja, kvalitet ishrane i lične higijene djece, što je bitan preduslov za njihov normalan rast i razvoj. S ciljem što adekvatnije edukacije, rehabilitacije i socijalizacije slušno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oštećene djece u proteklom periodu. Socijalna služba Centra je sarađivala sa zdravstvenim ustanovama, centrima za socijalni rad, predškolskim ustanovama i školama, općinama, preduzećima, humanitarnim organizacijama i udruženjima.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1DC5">
        <w:rPr>
          <w:rFonts w:ascii="Times New Roman" w:eastAsia="Arial" w:hAnsi="Times New Roman" w:cs="Times New Roman"/>
          <w:b/>
          <w:color w:val="000000"/>
          <w:sz w:val="24"/>
          <w:szCs w:val="24"/>
        </w:rPr>
        <w:t>5. Medicinska ambulanta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0CA" w:rsidRPr="00C11DC5" w:rsidRDefault="00F43124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 okviru Odjela za dijagnos</w:t>
      </w:r>
      <w:r w:rsidR="006500CA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tiku i rehabilitaciju je i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ambul</w:t>
      </w:r>
      <w:r w:rsidR="006500CA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anta.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500CA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U radu ambulante,kao spoljni saradnici angažovani su dva ljekara specijalista (otorinolaringolog i pedijatar) koji dolaze dva puta mjesečno i stalno uposlena medicinska sestra.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periodu januar-februar 2021 </w:t>
      </w:r>
      <w:r w:rsidR="006500CA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godine, spoljni saradnici nisu dolazili radi pogoršane epidemiološke situacije.</w:t>
      </w:r>
    </w:p>
    <w:p w:rsidR="00B93C96" w:rsidRPr="00C11DC5" w:rsidRDefault="005723DA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Zbog aktuelne epidemiološke situacije Centar je sve aktivnosti organizovao na način  koji osigurava zaštitu zdravlja učenika i radnika. S tim u ve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zi, zdravstvena služba je realizovala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temeljne smjernice za prevenciju i kontrolu infekcije COVID-19 u sva tri nivoa obrazovanja. Redovno je vršena kontrola za školske ulaze, vršila se kontrola nošenja zaštitne maske, držanje fizičke distance, grupisanja po hodnicima, grupisanja u zbornici. Vršene su kontrole u učionicama: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razmještaj učenika</w:t>
      </w: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te držanja odstojanja među učenicima, upotreba sredstava za dezinfekciju kao i nadzor za provođenjem redovnog čišćenja površina podova, te površina koje se često dodiruju. </w:t>
      </w:r>
    </w:p>
    <w:p w:rsidR="005723DA" w:rsidRPr="00C11DC5" w:rsidRDefault="005723DA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Vršeno je zakazivanje termina za preglede i tretmane kod logopeda, surdoaudiloga i psihologa.</w:t>
      </w:r>
    </w:p>
    <w:p w:rsidR="005723DA" w:rsidRPr="00C11DC5" w:rsidRDefault="00F43124" w:rsidP="00C11DC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sz w:val="24"/>
          <w:szCs w:val="24"/>
        </w:rPr>
        <w:t xml:space="preserve">U ovom periodu bilo je ukupno </w:t>
      </w:r>
      <w:r w:rsidR="005723DA" w:rsidRPr="00C11DC5">
        <w:rPr>
          <w:rFonts w:ascii="Times New Roman" w:eastAsia="Arial" w:hAnsi="Times New Roman" w:cs="Times New Roman"/>
          <w:sz w:val="24"/>
          <w:szCs w:val="24"/>
        </w:rPr>
        <w:t>30 ambulantnih usluga</w:t>
      </w:r>
      <w:r w:rsidRPr="00C11DC5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5A107C" w:rsidRPr="00C11DC5" w:rsidRDefault="005723DA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 ovom periodu redovno je 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vršena 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dezinfekcija i dezinsekcija objeka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ta od strane preduzeća «EKO TIM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Sarajevo. Data su detaljn</w:t>
      </w:r>
      <w:r w:rsidR="000C16F9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a uputsva o ponašanju radnika</w:t>
      </w:r>
      <w:r w:rsidR="00B93C96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 vrijeme stanja epidemije virusom COVID-19.</w:t>
      </w: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C96" w:rsidRPr="00C11DC5" w:rsidRDefault="00B93C96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C96" w:rsidRPr="00C11DC5" w:rsidRDefault="00B93C96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C96" w:rsidRPr="00C11DC5" w:rsidRDefault="00B93C96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C96" w:rsidRPr="00C11DC5" w:rsidRDefault="00B93C96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7C" w:rsidRPr="00C11DC5" w:rsidRDefault="00C11DC5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                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Direktor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ica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                      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    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Predsjednik Školskog odbora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Centra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C11DC5" w:rsidRDefault="00F43124" w:rsidP="00C11DC5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</w:t>
      </w:r>
    </w:p>
    <w:p w:rsidR="005A107C" w:rsidRPr="00C11DC5" w:rsidRDefault="00F43124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5A107C" w:rsidRPr="00C11DC5" w:rsidRDefault="00C11DC5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r. sc. Meliha Povlakić Hadžiefendić                         </w:t>
      </w:r>
      <w:r w:rsidR="00F43124" w:rsidRPr="00C11DC5">
        <w:rPr>
          <w:rFonts w:ascii="Times New Roman" w:eastAsia="Arial" w:hAnsi="Times New Roman" w:cs="Times New Roman"/>
          <w:color w:val="000000"/>
          <w:sz w:val="24"/>
          <w:szCs w:val="24"/>
        </w:rPr>
        <w:tab/>
        <w:t> Doc. dr. sc. Samir Pačavar</w:t>
      </w: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A107C" w:rsidRPr="00C11DC5" w:rsidRDefault="005A107C" w:rsidP="00C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107C" w:rsidRPr="00C11DC5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A0" w:rsidRDefault="008050A0" w:rsidP="00A07454">
      <w:pPr>
        <w:spacing w:after="0" w:line="240" w:lineRule="auto"/>
      </w:pPr>
      <w:r>
        <w:separator/>
      </w:r>
    </w:p>
  </w:endnote>
  <w:endnote w:type="continuationSeparator" w:id="0">
    <w:p w:rsidR="008050A0" w:rsidRDefault="008050A0" w:rsidP="00A0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225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454" w:rsidRDefault="00A07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6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7454" w:rsidRDefault="00A0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A0" w:rsidRDefault="008050A0" w:rsidP="00A07454">
      <w:pPr>
        <w:spacing w:after="0" w:line="240" w:lineRule="auto"/>
      </w:pPr>
      <w:r>
        <w:separator/>
      </w:r>
    </w:p>
  </w:footnote>
  <w:footnote w:type="continuationSeparator" w:id="0">
    <w:p w:rsidR="008050A0" w:rsidRDefault="008050A0" w:rsidP="00A0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149"/>
    <w:multiLevelType w:val="multilevel"/>
    <w:tmpl w:val="8690A13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713D0F"/>
    <w:multiLevelType w:val="multilevel"/>
    <w:tmpl w:val="4176C14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FE643A"/>
    <w:multiLevelType w:val="hybridMultilevel"/>
    <w:tmpl w:val="958C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46C8"/>
    <w:multiLevelType w:val="multilevel"/>
    <w:tmpl w:val="5A9CA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C277CD"/>
    <w:multiLevelType w:val="multilevel"/>
    <w:tmpl w:val="82768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0CE2270"/>
    <w:multiLevelType w:val="multilevel"/>
    <w:tmpl w:val="A740B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367BB5"/>
    <w:multiLevelType w:val="hybridMultilevel"/>
    <w:tmpl w:val="2774E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A63643"/>
    <w:multiLevelType w:val="multilevel"/>
    <w:tmpl w:val="D0ACE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0EE4409"/>
    <w:multiLevelType w:val="hybridMultilevel"/>
    <w:tmpl w:val="688C3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402FA"/>
    <w:multiLevelType w:val="multilevel"/>
    <w:tmpl w:val="C9902D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C"/>
    <w:rsid w:val="00076D50"/>
    <w:rsid w:val="00090410"/>
    <w:rsid w:val="000C16F9"/>
    <w:rsid w:val="000D4423"/>
    <w:rsid w:val="00133EBD"/>
    <w:rsid w:val="003645FA"/>
    <w:rsid w:val="004275D0"/>
    <w:rsid w:val="0051195C"/>
    <w:rsid w:val="005723DA"/>
    <w:rsid w:val="005A0E97"/>
    <w:rsid w:val="005A107C"/>
    <w:rsid w:val="005C53E2"/>
    <w:rsid w:val="006500CA"/>
    <w:rsid w:val="00660D57"/>
    <w:rsid w:val="006917E1"/>
    <w:rsid w:val="006D2C54"/>
    <w:rsid w:val="0071144F"/>
    <w:rsid w:val="00780E54"/>
    <w:rsid w:val="007B75C6"/>
    <w:rsid w:val="007E02EF"/>
    <w:rsid w:val="008050A0"/>
    <w:rsid w:val="00A07454"/>
    <w:rsid w:val="00A65662"/>
    <w:rsid w:val="00AB7E9B"/>
    <w:rsid w:val="00B370C6"/>
    <w:rsid w:val="00B80AA3"/>
    <w:rsid w:val="00B93C96"/>
    <w:rsid w:val="00C11DC5"/>
    <w:rsid w:val="00C81B5B"/>
    <w:rsid w:val="00CB33D0"/>
    <w:rsid w:val="00CC5D2B"/>
    <w:rsid w:val="00D42561"/>
    <w:rsid w:val="00DA2344"/>
    <w:rsid w:val="00F37EC2"/>
    <w:rsid w:val="00F43124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DC6A"/>
  <w15:docId w15:val="{B724CD8C-D9C9-4B56-AA17-0F9C2B5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0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54"/>
  </w:style>
  <w:style w:type="paragraph" w:styleId="Footer">
    <w:name w:val="footer"/>
    <w:basedOn w:val="Normal"/>
    <w:link w:val="FooterChar"/>
    <w:uiPriority w:val="99"/>
    <w:unhideWhenUsed/>
    <w:rsid w:val="00A0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3030</Words>
  <Characters>17271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</dc:creator>
  <cp:lastModifiedBy>Windows User</cp:lastModifiedBy>
  <cp:revision>11</cp:revision>
  <cp:lastPrinted>2021-04-29T10:04:00Z</cp:lastPrinted>
  <dcterms:created xsi:type="dcterms:W3CDTF">2021-04-22T09:48:00Z</dcterms:created>
  <dcterms:modified xsi:type="dcterms:W3CDTF">2021-04-29T10:07:00Z</dcterms:modified>
</cp:coreProperties>
</file>